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7F9895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（四）协调推进农村基本公共服务建设、农村社会事业发展各项工作；负责推进农村人居环境整治，分类有序推进</w:t>
      </w:r>
      <w:r w:rsidRPr="002B3EDD">
        <w:rPr>
          <w:rFonts w:ascii="仿宋_GB2312" w:eastAsia="仿宋_GB2312" w:hint="eastAsia"/>
          <w:sz w:val="32"/>
          <w:szCs w:val="32"/>
        </w:rPr>
        <w:lastRenderedPageBreak/>
        <w:t>农村“厕所革命”；负责积分制清单制推广应用；科学编制任务清单，建立乡村建设项目库、乡村治理试点示范行动等工作。</w:t>
      </w:r>
    </w:p>
    <w:p w14:paraId="229D9E8F" w14:textId="77777777" w:rsidR="0084578B"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rsidP="002B3EDD">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2B3EDD">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58B2F90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w:t>
      </w:r>
      <w:r w:rsidR="002B3EDD">
        <w:rPr>
          <w:rFonts w:ascii="仿宋_GB2312" w:eastAsia="仿宋_GB2312" w:hint="eastAsia"/>
          <w:sz w:val="32"/>
          <w:szCs w:val="32"/>
        </w:rPr>
        <w:t>，</w:t>
      </w:r>
      <w:r w:rsidR="00C4150E">
        <w:rPr>
          <w:rFonts w:ascii="仿宋_GB2312" w:eastAsia="仿宋_GB2312" w:hint="eastAsia"/>
          <w:sz w:val="32"/>
          <w:szCs w:val="32"/>
        </w:rPr>
        <w:t>相应工资</w:t>
      </w:r>
      <w:r w:rsidR="002B3EDD">
        <w:rPr>
          <w:rFonts w:ascii="仿宋_GB2312" w:eastAsia="仿宋_GB2312" w:hint="eastAsia"/>
          <w:sz w:val="32"/>
          <w:szCs w:val="32"/>
        </w:rPr>
        <w:t>、</w:t>
      </w:r>
      <w:r w:rsidR="00C4150E">
        <w:rPr>
          <w:rFonts w:ascii="仿宋_GB2312" w:eastAsia="仿宋_GB2312" w:hint="eastAsia"/>
          <w:sz w:val="32"/>
          <w:szCs w:val="32"/>
        </w:rPr>
        <w:t>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6C13F343" w:rsidR="00275258" w:rsidRDefault="00000000" w:rsidP="006150A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w:t>
      </w:r>
      <w:r w:rsidR="002B3EDD">
        <w:rPr>
          <w:rFonts w:ascii="仿宋_GB2312" w:eastAsia="仿宋_GB2312" w:hint="eastAsia"/>
          <w:sz w:val="32"/>
          <w:szCs w:val="32"/>
        </w:rPr>
        <w:t>，</w:t>
      </w:r>
      <w:r w:rsidR="0084578B">
        <w:rPr>
          <w:rFonts w:ascii="仿宋_GB2312" w:eastAsia="仿宋_GB2312" w:hint="eastAsia"/>
          <w:sz w:val="32"/>
          <w:szCs w:val="32"/>
        </w:rPr>
        <w:t>相应工资</w:t>
      </w:r>
      <w:r w:rsidR="002B3EDD">
        <w:rPr>
          <w:rFonts w:ascii="仿宋_GB2312" w:eastAsia="仿宋_GB2312" w:hint="eastAsia"/>
          <w:sz w:val="32"/>
          <w:szCs w:val="32"/>
        </w:rPr>
        <w:t>、</w:t>
      </w:r>
      <w:r w:rsidR="0084578B">
        <w:rPr>
          <w:rFonts w:ascii="仿宋_GB2312" w:eastAsia="仿宋_GB2312" w:hint="eastAsia"/>
          <w:sz w:val="32"/>
          <w:szCs w:val="32"/>
        </w:rPr>
        <w:t>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6150A3" w:rsidRPr="006150A3">
        <w:rPr>
          <w:rFonts w:ascii="仿宋_GB2312" w:eastAsia="仿宋_GB2312" w:hint="eastAsia"/>
          <w:sz w:val="32"/>
          <w:szCs w:val="32"/>
        </w:rPr>
        <w:t>：</w:t>
      </w:r>
      <w:r w:rsidR="006150A3">
        <w:rPr>
          <w:rFonts w:ascii="仿宋_GB2312" w:eastAsia="仿宋_GB2312" w:hint="eastAsia"/>
          <w:sz w:val="32"/>
          <w:szCs w:val="32"/>
        </w:rPr>
        <w:t>年中</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5E3055BC"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w:t>
      </w:r>
      <w:r w:rsidR="006150A3">
        <w:rPr>
          <w:rFonts w:ascii="仿宋_GB2312" w:eastAsia="仿宋_GB2312" w:hint="eastAsia"/>
          <w:sz w:val="32"/>
          <w:szCs w:val="32"/>
          <w:lang w:val="zh-CN"/>
        </w:rPr>
        <w:t>30</w:t>
      </w:r>
      <w:r>
        <w:rPr>
          <w:rFonts w:ascii="仿宋_GB2312" w:eastAsia="仿宋_GB2312" w:hint="eastAsia"/>
          <w:sz w:val="32"/>
          <w:szCs w:val="32"/>
          <w:lang w:val="zh-CN"/>
        </w:rPr>
        <w:t>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6150A3">
        <w:rPr>
          <w:rFonts w:ascii="仿宋_GB2312" w:eastAsia="仿宋_GB2312" w:hint="eastAsia"/>
          <w:sz w:val="32"/>
          <w:szCs w:val="32"/>
        </w:rPr>
        <w:t>年中</w:t>
      </w:r>
      <w:r w:rsidR="00C4150E">
        <w:rPr>
          <w:rFonts w:ascii="仿宋_GB2312" w:eastAsia="仿宋_GB2312" w:hint="eastAsia"/>
          <w:sz w:val="32"/>
          <w:szCs w:val="32"/>
        </w:rPr>
        <w:t>追加新进编10人的工资</w:t>
      </w:r>
      <w:r w:rsidR="002B3EDD">
        <w:rPr>
          <w:rFonts w:ascii="仿宋_GB2312" w:eastAsia="仿宋_GB2312" w:hint="eastAsia"/>
          <w:sz w:val="32"/>
          <w:szCs w:val="32"/>
        </w:rPr>
        <w:t>、</w:t>
      </w:r>
      <w:r w:rsidR="00C4150E">
        <w:rPr>
          <w:rFonts w:ascii="仿宋_GB2312" w:eastAsia="仿宋_GB2312" w:hint="eastAsia"/>
          <w:sz w:val="32"/>
          <w:szCs w:val="32"/>
        </w:rPr>
        <w:t>社保</w:t>
      </w:r>
      <w:r w:rsidR="002B3EDD">
        <w:rPr>
          <w:rFonts w:ascii="仿宋_GB2312" w:eastAsia="仿宋_GB2312" w:hint="eastAsia"/>
          <w:sz w:val="32"/>
          <w:szCs w:val="32"/>
        </w:rPr>
        <w:t>、</w:t>
      </w:r>
      <w:r w:rsidR="00C4150E">
        <w:rPr>
          <w:rFonts w:ascii="仿宋_GB2312" w:eastAsia="仿宋_GB2312" w:hint="eastAsia"/>
          <w:sz w:val="32"/>
          <w:szCs w:val="32"/>
        </w:rPr>
        <w:t>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4494246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1.农林水支出（类）农业农村（款）事业运行（项）:支出决算数为241.94万元，比上年决算增加143.12万元，增长144.82%，主要原因是：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，相应人员工资、津贴补贴、奖金增加</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本年增加对口帮扶阿图什帮扶资金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3F900B7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4.住房保障支出（类）住房改革支出（款）住房公积金（项）:支出决算数为9.67万元，比上年决算增加7.48万元，增长342.08%，主要原因是：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公积金缴费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w:t>
      </w:r>
      <w:r w:rsidR="00C4150E" w:rsidRPr="00790A07">
        <w:rPr>
          <w:rFonts w:ascii="仿宋_GB2312" w:eastAsia="仿宋_GB2312" w:hint="eastAsia"/>
          <w:sz w:val="32"/>
          <w:szCs w:val="32"/>
        </w:rPr>
        <w:lastRenderedPageBreak/>
        <w:t>员独生子女奖励金增加</w:t>
      </w:r>
      <w:r w:rsidRPr="00790A07">
        <w:rPr>
          <w:rFonts w:ascii="仿宋_GB2312" w:eastAsia="仿宋_GB2312" w:hint="eastAsia"/>
          <w:sz w:val="32"/>
          <w:szCs w:val="32"/>
        </w:rPr>
        <w:t>。</w:t>
      </w:r>
    </w:p>
    <w:p w14:paraId="5E532D8E" w14:textId="68D1E8E5"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本年退休人员一次性职业年金</w:t>
      </w:r>
      <w:r w:rsidR="002B3EDD">
        <w:rPr>
          <w:rFonts w:ascii="仿宋_GB2312" w:eastAsia="仿宋_GB2312" w:hint="eastAsia"/>
          <w:sz w:val="32"/>
          <w:szCs w:val="32"/>
        </w:rPr>
        <w:t>缴费</w:t>
      </w:r>
      <w:r w:rsidR="00C4150E" w:rsidRPr="00790A07">
        <w:rPr>
          <w:rFonts w:ascii="仿宋_GB2312" w:eastAsia="仿宋_GB2312" w:hint="eastAsia"/>
          <w:sz w:val="32"/>
          <w:szCs w:val="32"/>
        </w:rPr>
        <w:t>增加</w:t>
      </w:r>
      <w:r w:rsidRPr="00790A07">
        <w:rPr>
          <w:rFonts w:ascii="仿宋_GB2312" w:eastAsia="仿宋_GB2312" w:hint="eastAsia"/>
          <w:sz w:val="32"/>
          <w:szCs w:val="32"/>
        </w:rPr>
        <w:t>。</w:t>
      </w:r>
    </w:p>
    <w:p w14:paraId="38079999" w14:textId="33B8330C"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7.社会保障和就业支出（类）行政事业单位养老支出（款）机关事业单位基本养老保险缴费支出（项）:支出决算数为13.49万元，比上年决算增加10.58万元，增长363.69%，主要原因是：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养老保险缴费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w:t>
      </w:r>
      <w:r>
        <w:rPr>
          <w:rFonts w:ascii="仿宋_GB2312" w:eastAsia="仿宋_GB2312" w:hint="eastAsia"/>
          <w:sz w:val="32"/>
          <w:szCs w:val="32"/>
        </w:rPr>
        <w:lastRenderedPageBreak/>
        <w:t>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64DDB5B" w14:textId="222D5F7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w:t>
      </w:r>
      <w:r w:rsidR="002B3EDD">
        <w:rPr>
          <w:rFonts w:ascii="仿宋_GB2312" w:eastAsia="仿宋_GB2312" w:hint="eastAsia"/>
          <w:sz w:val="32"/>
          <w:szCs w:val="32"/>
          <w:lang w:val="zh-CN"/>
        </w:rPr>
        <w:t>燃油</w:t>
      </w:r>
      <w:r w:rsidR="00C4150E">
        <w:rPr>
          <w:rFonts w:ascii="仿宋_GB2312" w:eastAsia="仿宋_GB2312" w:hint="eastAsia"/>
          <w:sz w:val="32"/>
          <w:szCs w:val="32"/>
          <w:lang w:val="zh-CN"/>
        </w:rPr>
        <w:t>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2B3EDD">
        <w:rPr>
          <w:rFonts w:ascii="仿宋_GB2312" w:eastAsia="仿宋_GB2312" w:hint="eastAsia"/>
          <w:sz w:val="32"/>
          <w:szCs w:val="32"/>
          <w:lang w:val="zh-CN"/>
        </w:rPr>
        <w:t>减少相应车辆燃油费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单位无此项支出</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2826C721"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07D16">
        <w:rPr>
          <w:rFonts w:ascii="仿宋_GB2312" w:eastAsia="仿宋_GB2312" w:hint="eastAsia"/>
          <w:sz w:val="32"/>
          <w:szCs w:val="32"/>
          <w:lang w:val="zh-CN"/>
        </w:rPr>
        <w:t>对比</w:t>
      </w:r>
      <w:r w:rsidR="00C4150E">
        <w:rPr>
          <w:rFonts w:ascii="仿宋_GB2312" w:eastAsia="仿宋_GB2312" w:hint="eastAsia"/>
          <w:sz w:val="32"/>
          <w:szCs w:val="32"/>
          <w:lang w:val="zh-CN"/>
        </w:rPr>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0B3CB942"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。与年初预算相比,年初预算数0.00万元，决算数44.99万元，预决算差异率</w:t>
      </w:r>
      <w:r w:rsidR="004A0E3A" w:rsidRPr="00790A07">
        <w:rPr>
          <w:rFonts w:ascii="仿宋_GB2312" w:eastAsia="仿宋_GB2312" w:hint="eastAsia"/>
          <w:sz w:val="32"/>
          <w:szCs w:val="32"/>
        </w:rPr>
        <w:lastRenderedPageBreak/>
        <w:t>10</w:t>
      </w:r>
      <w:r w:rsidRPr="00790A07">
        <w:rPr>
          <w:rFonts w:ascii="仿宋_GB2312" w:eastAsia="仿宋_GB2312" w:hint="eastAsia"/>
          <w:sz w:val="32"/>
          <w:szCs w:val="32"/>
        </w:rPr>
        <w:t>0.00%，主要原因是：</w:t>
      </w:r>
      <w:r w:rsidR="006150A3">
        <w:rPr>
          <w:rFonts w:ascii="仿宋_GB2312" w:eastAsia="仿宋_GB2312" w:hint="eastAsia"/>
          <w:sz w:val="32"/>
          <w:szCs w:val="32"/>
        </w:rPr>
        <w:t>年中追加</w:t>
      </w:r>
      <w:r w:rsidR="004A0E3A"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0157C0D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6150A3">
        <w:rPr>
          <w:rFonts w:ascii="仿宋_GB2312" w:eastAsia="仿宋_GB2312" w:hint="eastAsia"/>
          <w:sz w:val="32"/>
          <w:szCs w:val="32"/>
        </w:rPr>
        <w:t>增加</w:t>
      </w:r>
      <w:r w:rsidR="006150A3"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550E4A53"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w:t>
      </w:r>
      <w:r w:rsidR="002B3EDD">
        <w:rPr>
          <w:rFonts w:ascii="仿宋_GB2312" w:eastAsia="仿宋_GB2312" w:hint="eastAsia"/>
          <w:sz w:val="32"/>
          <w:szCs w:val="32"/>
        </w:rPr>
        <w:t>办公费、邮电费、取暖费、公务用车运行维护费减少</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授予中小企业合同金额0.00万元，占政府采购支出总</w:t>
      </w:r>
      <w:r w:rsidRPr="00790A07">
        <w:rPr>
          <w:rFonts w:ascii="仿宋_GB2312" w:eastAsia="仿宋_GB2312" w:hint="eastAsia"/>
          <w:sz w:val="32"/>
          <w:szCs w:val="32"/>
        </w:rPr>
        <w:lastRenderedPageBreak/>
        <w:t>额的0.00</w:t>
      </w:r>
      <w:r w:rsidRPr="00790A07">
        <w:rPr>
          <w:rFonts w:ascii="仿宋_GB2312" w:eastAsia="仿宋_GB2312"/>
          <w:sz w:val="32"/>
          <w:szCs w:val="32"/>
        </w:rPr>
        <w:t>%</w:t>
      </w:r>
      <w:r w:rsidRPr="00790A07">
        <w:rPr>
          <w:rFonts w:ascii="仿宋_GB2312" w:eastAsia="仿宋_GB2312" w:hint="eastAsia"/>
          <w:sz w:val="32"/>
          <w:szCs w:val="32"/>
        </w:rPr>
        <w:t>，其中：授予小微企业合同金额0.00万元，占政府采购支出总额的0.00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w:t>
      </w:r>
      <w:r w:rsidR="00AA6187" w:rsidRPr="00AA6187">
        <w:rPr>
          <w:rFonts w:ascii="仿宋_GB2312" w:eastAsia="仿宋_GB2312" w:hint="eastAsia"/>
          <w:sz w:val="32"/>
          <w:szCs w:val="32"/>
        </w:rPr>
        <w:lastRenderedPageBreak/>
        <w:t>具体的三级指标，以结果性、效益性指标为主</w:t>
      </w:r>
      <w:r>
        <w:rPr>
          <w:rFonts w:ascii="仿宋_GB2312" w:eastAsia="仿宋_GB2312" w:hint="eastAsia"/>
          <w:sz w:val="32"/>
          <w:szCs w:val="32"/>
        </w:rPr>
        <w:t>。下一步改进措施：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201"/>
        <w:gridCol w:w="1190"/>
        <w:gridCol w:w="1066"/>
        <w:gridCol w:w="1195"/>
        <w:gridCol w:w="585"/>
        <w:gridCol w:w="866"/>
        <w:gridCol w:w="603"/>
      </w:tblGrid>
      <w:tr w:rsidR="00790A07" w:rsidRPr="009D26A7" w14:paraId="624201BC" w14:textId="77777777" w:rsidTr="002B3EDD">
        <w:trPr>
          <w:trHeight w:val="485"/>
        </w:trPr>
        <w:tc>
          <w:tcPr>
            <w:tcW w:w="5000" w:type="pct"/>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2B3EDD">
        <w:trPr>
          <w:trHeight w:val="334"/>
        </w:trPr>
        <w:tc>
          <w:tcPr>
            <w:tcW w:w="5000" w:type="pct"/>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707D16">
        <w:trPr>
          <w:trHeight w:val="613"/>
        </w:trPr>
        <w:tc>
          <w:tcPr>
            <w:tcW w:w="1065" w:type="pct"/>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3935" w:type="pct"/>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707D16">
        <w:trPr>
          <w:trHeight w:val="530"/>
        </w:trPr>
        <w:tc>
          <w:tcPr>
            <w:tcW w:w="1065" w:type="pct"/>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705" w:type="pct"/>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699" w:type="pct"/>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625" w:type="pct"/>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701" w:type="pct"/>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343" w:type="pct"/>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353" w:type="pct"/>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707D16">
        <w:trPr>
          <w:trHeight w:val="571"/>
        </w:trPr>
        <w:tc>
          <w:tcPr>
            <w:tcW w:w="1065" w:type="pct"/>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699" w:type="pct"/>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625" w:type="pct"/>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01" w:type="pct"/>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343" w:type="pct"/>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353" w:type="pct"/>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707D16">
        <w:trPr>
          <w:trHeight w:val="571"/>
        </w:trPr>
        <w:tc>
          <w:tcPr>
            <w:tcW w:w="1065" w:type="pct"/>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699" w:type="pct"/>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01" w:type="pct"/>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343" w:type="pct"/>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707D16">
        <w:trPr>
          <w:trHeight w:val="571"/>
        </w:trPr>
        <w:tc>
          <w:tcPr>
            <w:tcW w:w="1065" w:type="pct"/>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699" w:type="pct"/>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7813FDF8" w14:textId="77777777" w:rsidTr="00707D16">
        <w:trPr>
          <w:trHeight w:val="571"/>
        </w:trPr>
        <w:tc>
          <w:tcPr>
            <w:tcW w:w="1065" w:type="pct"/>
            <w:vMerge/>
            <w:vAlign w:val="center"/>
            <w:hideMark/>
          </w:tcPr>
          <w:p w14:paraId="5782997F"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48477A59"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699" w:type="pct"/>
            <w:shd w:val="clear" w:color="auto" w:fill="auto"/>
            <w:vAlign w:val="center"/>
            <w:hideMark/>
          </w:tcPr>
          <w:p w14:paraId="792D80AB"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625" w:type="pct"/>
            <w:shd w:val="clear" w:color="auto" w:fill="auto"/>
            <w:vAlign w:val="center"/>
            <w:hideMark/>
          </w:tcPr>
          <w:p w14:paraId="61AE263E"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01" w:type="pct"/>
            <w:shd w:val="clear" w:color="auto" w:fill="auto"/>
            <w:vAlign w:val="center"/>
            <w:hideMark/>
          </w:tcPr>
          <w:p w14:paraId="70FDF7C1"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343" w:type="pct"/>
            <w:shd w:val="clear" w:color="auto" w:fill="auto"/>
            <w:vAlign w:val="center"/>
            <w:hideMark/>
          </w:tcPr>
          <w:p w14:paraId="5A16A225" w14:textId="294F9BCB"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3157492C" w14:textId="3B9F62FD"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C9EEDC1" w14:textId="203B12B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1C90515C" w14:textId="77777777" w:rsidTr="00707D16">
        <w:trPr>
          <w:trHeight w:val="571"/>
        </w:trPr>
        <w:tc>
          <w:tcPr>
            <w:tcW w:w="1065" w:type="pct"/>
            <w:vMerge/>
            <w:vAlign w:val="center"/>
            <w:hideMark/>
          </w:tcPr>
          <w:p w14:paraId="320312D9"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3AF6DD22"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699" w:type="pct"/>
            <w:shd w:val="clear" w:color="auto" w:fill="auto"/>
            <w:vAlign w:val="center"/>
            <w:hideMark/>
          </w:tcPr>
          <w:p w14:paraId="2B8E341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097084C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3CA1E7BC"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2A43E84C" w14:textId="497F45D8"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0A336CA7" w14:textId="562473D6"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1DBE941" w14:textId="7FECB800"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DB25D8D" w14:textId="77777777" w:rsidTr="00707D16">
        <w:trPr>
          <w:trHeight w:val="571"/>
        </w:trPr>
        <w:tc>
          <w:tcPr>
            <w:tcW w:w="1065" w:type="pct"/>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699" w:type="pct"/>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625" w:type="pct"/>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01" w:type="pct"/>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343" w:type="pct"/>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707D16">
        <w:trPr>
          <w:trHeight w:val="655"/>
        </w:trPr>
        <w:tc>
          <w:tcPr>
            <w:tcW w:w="1065" w:type="pct"/>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2029" w:type="pct"/>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1905" w:type="pct"/>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707D16">
        <w:trPr>
          <w:trHeight w:val="3013"/>
        </w:trPr>
        <w:tc>
          <w:tcPr>
            <w:tcW w:w="1065" w:type="pct"/>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2029" w:type="pct"/>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、完成中央和自治区第一批乡村振兴衔接资金14个项目建设工作和10个乡村治理积分制、清单制推广运用</w:t>
            </w:r>
            <w:r w:rsidRPr="009D26A7">
              <w:rPr>
                <w:rFonts w:ascii="宋体" w:hAnsi="宋体" w:cs="宋体" w:hint="eastAsia"/>
                <w:kern w:val="0"/>
                <w:sz w:val="20"/>
                <w:szCs w:val="20"/>
              </w:rPr>
              <w:lastRenderedPageBreak/>
              <w:t>示范村创建完成新建户厕225座、整改户厕110座完成10个村“一乡一村”建设任务 。</w:t>
            </w:r>
          </w:p>
        </w:tc>
        <w:tc>
          <w:tcPr>
            <w:tcW w:w="1905" w:type="pct"/>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w:t>
            </w:r>
            <w:r w:rsidRPr="009D26A7">
              <w:rPr>
                <w:rFonts w:ascii="宋体" w:hAnsi="宋体" w:cs="宋体" w:hint="eastAsia"/>
                <w:kern w:val="0"/>
                <w:sz w:val="20"/>
                <w:szCs w:val="20"/>
              </w:rPr>
              <w:lastRenderedPageBreak/>
              <w:t>村振兴衔接资金14个项目建设工作和10个乡村治理积分制、清单制推广运用示范村创建完成新建户厕225座、整改户厕110座完成10个村“一乡一村”建设任务 。</w:t>
            </w:r>
          </w:p>
        </w:tc>
      </w:tr>
      <w:tr w:rsidR="00790A07" w:rsidRPr="009D26A7" w14:paraId="2AE13DC1" w14:textId="77777777" w:rsidTr="00707D16">
        <w:trPr>
          <w:trHeight w:val="541"/>
        </w:trPr>
        <w:tc>
          <w:tcPr>
            <w:tcW w:w="1065" w:type="pct"/>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一级指标</w:t>
            </w:r>
          </w:p>
        </w:tc>
        <w:tc>
          <w:tcPr>
            <w:tcW w:w="705" w:type="pct"/>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699" w:type="pct"/>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625" w:type="pct"/>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701" w:type="pct"/>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343" w:type="pct"/>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353" w:type="pct"/>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707D16">
        <w:trPr>
          <w:trHeight w:val="687"/>
        </w:trPr>
        <w:tc>
          <w:tcPr>
            <w:tcW w:w="1065" w:type="pct"/>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705" w:type="pct"/>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707D16">
        <w:trPr>
          <w:trHeight w:val="850"/>
        </w:trPr>
        <w:tc>
          <w:tcPr>
            <w:tcW w:w="1065" w:type="pct"/>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705" w:type="pct"/>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707D16">
        <w:trPr>
          <w:trHeight w:val="767"/>
        </w:trPr>
        <w:tc>
          <w:tcPr>
            <w:tcW w:w="1065" w:type="pct"/>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705" w:type="pct"/>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699" w:type="pct"/>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625" w:type="pct"/>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701" w:type="pct"/>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353" w:type="pct"/>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707D16">
        <w:trPr>
          <w:trHeight w:val="767"/>
        </w:trPr>
        <w:tc>
          <w:tcPr>
            <w:tcW w:w="1065" w:type="pct"/>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625" w:type="pct"/>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701" w:type="pct"/>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353" w:type="pct"/>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707D16">
        <w:trPr>
          <w:trHeight w:val="767"/>
        </w:trPr>
        <w:tc>
          <w:tcPr>
            <w:tcW w:w="1065" w:type="pct"/>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625" w:type="pct"/>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701" w:type="pct"/>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353" w:type="pct"/>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707D16">
        <w:trPr>
          <w:trHeight w:val="767"/>
        </w:trPr>
        <w:tc>
          <w:tcPr>
            <w:tcW w:w="1065" w:type="pct"/>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625" w:type="pct"/>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701" w:type="pct"/>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r w:rsidRPr="009D26A7">
              <w:rPr>
                <w:rFonts w:ascii="宋体" w:hAnsi="宋体" w:cs="宋体" w:hint="eastAsia"/>
                <w:kern w:val="0"/>
                <w:sz w:val="20"/>
                <w:szCs w:val="20"/>
              </w:rPr>
              <w:lastRenderedPageBreak/>
              <w:t>部中心2023年工作计划</w:t>
            </w:r>
          </w:p>
        </w:tc>
        <w:tc>
          <w:tcPr>
            <w:tcW w:w="343" w:type="pct"/>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6</w:t>
            </w:r>
          </w:p>
        </w:tc>
        <w:tc>
          <w:tcPr>
            <w:tcW w:w="508" w:type="pct"/>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353" w:type="pct"/>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707D16">
        <w:trPr>
          <w:trHeight w:val="767"/>
        </w:trPr>
        <w:tc>
          <w:tcPr>
            <w:tcW w:w="1065" w:type="pct"/>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625" w:type="pct"/>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701" w:type="pct"/>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353" w:type="pct"/>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707D16">
        <w:trPr>
          <w:trHeight w:val="767"/>
        </w:trPr>
        <w:tc>
          <w:tcPr>
            <w:tcW w:w="1065" w:type="pct"/>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625" w:type="pct"/>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701" w:type="pct"/>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353" w:type="pct"/>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707D16">
        <w:trPr>
          <w:trHeight w:val="767"/>
        </w:trPr>
        <w:tc>
          <w:tcPr>
            <w:tcW w:w="1065" w:type="pct"/>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625" w:type="pct"/>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701" w:type="pct"/>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353" w:type="pct"/>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707D16">
        <w:trPr>
          <w:trHeight w:val="767"/>
        </w:trPr>
        <w:tc>
          <w:tcPr>
            <w:tcW w:w="1065" w:type="pct"/>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示范村整改户厕</w:t>
            </w:r>
          </w:p>
        </w:tc>
        <w:tc>
          <w:tcPr>
            <w:tcW w:w="625" w:type="pct"/>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701" w:type="pct"/>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353" w:type="pct"/>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707D16">
        <w:trPr>
          <w:trHeight w:val="767"/>
        </w:trPr>
        <w:tc>
          <w:tcPr>
            <w:tcW w:w="1065" w:type="pct"/>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完成“一乡一村”建设任务</w:t>
            </w:r>
          </w:p>
        </w:tc>
        <w:tc>
          <w:tcPr>
            <w:tcW w:w="625" w:type="pct"/>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701" w:type="pct"/>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353" w:type="pct"/>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707D16">
        <w:trPr>
          <w:trHeight w:val="1199"/>
        </w:trPr>
        <w:tc>
          <w:tcPr>
            <w:tcW w:w="1065" w:type="pct"/>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社会效益</w:t>
            </w:r>
          </w:p>
        </w:tc>
        <w:tc>
          <w:tcPr>
            <w:tcW w:w="705" w:type="pct"/>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699" w:type="pct"/>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625" w:type="pct"/>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701" w:type="pct"/>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w:t>
            </w:r>
            <w:r w:rsidRPr="009D26A7">
              <w:rPr>
                <w:rFonts w:ascii="宋体" w:hAnsi="宋体" w:cs="宋体" w:hint="eastAsia"/>
                <w:kern w:val="0"/>
                <w:sz w:val="20"/>
                <w:szCs w:val="20"/>
              </w:rPr>
              <w:lastRenderedPageBreak/>
              <w:t>作计划</w:t>
            </w:r>
          </w:p>
        </w:tc>
        <w:tc>
          <w:tcPr>
            <w:tcW w:w="343" w:type="pct"/>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lastRenderedPageBreak/>
              <w:t>8</w:t>
            </w:r>
          </w:p>
        </w:tc>
        <w:tc>
          <w:tcPr>
            <w:tcW w:w="508" w:type="pct"/>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353" w:type="pct"/>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707D16">
        <w:trPr>
          <w:trHeight w:val="687"/>
        </w:trPr>
        <w:tc>
          <w:tcPr>
            <w:tcW w:w="1065" w:type="pct"/>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705" w:type="pct"/>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707D16">
        <w:trPr>
          <w:trHeight w:val="687"/>
        </w:trPr>
        <w:tc>
          <w:tcPr>
            <w:tcW w:w="1065" w:type="pct"/>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705" w:type="pct"/>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4C39567E" w14:textId="77777777" w:rsidR="002B3EDD" w:rsidRDefault="002B3EDD" w:rsidP="002B3EDD">
      <w:pPr>
        <w:rPr>
          <w:rFonts w:asciiTheme="minorEastAsia" w:eastAsiaTheme="minorEastAsia" w:hAnsiTheme="minorEastAsia" w:hint="eastAsia"/>
          <w:b/>
          <w:bCs/>
          <w:sz w:val="32"/>
          <w:szCs w:val="32"/>
        </w:rPr>
      </w:pPr>
    </w:p>
    <w:p w14:paraId="65BDF1E3" w14:textId="428D927B" w:rsidR="00AA6187" w:rsidRPr="002B3EDD" w:rsidRDefault="002B3EDD" w:rsidP="002B3EDD">
      <w:pPr>
        <w:ind w:firstLineChars="200" w:firstLine="643"/>
        <w:jc w:val="center"/>
        <w:rPr>
          <w:rFonts w:asciiTheme="minorEastAsia" w:eastAsiaTheme="minorEastAsia" w:hAnsiTheme="minorEastAsia" w:hint="eastAsia"/>
          <w:b/>
          <w:bCs/>
          <w:sz w:val="32"/>
          <w:szCs w:val="32"/>
        </w:rPr>
      </w:pPr>
      <w:r w:rsidRPr="002B3EDD">
        <w:rPr>
          <w:rFonts w:asciiTheme="minorEastAsia" w:eastAsiaTheme="minorEastAsia" w:hAnsiTheme="minorEastAsia" w:hint="eastAsia"/>
          <w:b/>
          <w:bCs/>
          <w:sz w:val="32"/>
          <w:szCs w:val="32"/>
        </w:rPr>
        <w:t>项目支出绩效自评表</w:t>
      </w:r>
    </w:p>
    <w:p w14:paraId="4A79DCBC" w14:textId="2CDB62F7" w:rsidR="002B3EDD" w:rsidRPr="002B3EDD" w:rsidRDefault="002B3EDD" w:rsidP="002B3EDD">
      <w:pPr>
        <w:ind w:firstLineChars="200" w:firstLine="400"/>
        <w:jc w:val="center"/>
        <w:rPr>
          <w:rFonts w:asciiTheme="minorEastAsia" w:eastAsiaTheme="minorEastAsia" w:hAnsiTheme="minorEastAsia" w:hint="eastAsia"/>
          <w:sz w:val="20"/>
          <w:szCs w:val="20"/>
        </w:rPr>
      </w:pPr>
      <w:r w:rsidRPr="002B3EDD">
        <w:rPr>
          <w:rFonts w:asciiTheme="minorEastAsia" w:eastAsiaTheme="minorEastAsia" w:hAnsiTheme="minorEastAsia" w:hint="eastAsia"/>
          <w:sz w:val="20"/>
          <w:szCs w:val="20"/>
        </w:rPr>
        <w:t>（2023年度）</w:t>
      </w:r>
    </w:p>
    <w:tbl>
      <w:tblPr>
        <w:tblW w:w="5000" w:type="pct"/>
        <w:tblLayout w:type="fixed"/>
        <w:tblLook w:val="04A0" w:firstRow="1" w:lastRow="0" w:firstColumn="1" w:lastColumn="0" w:noHBand="0" w:noVBand="1"/>
      </w:tblPr>
      <w:tblGrid>
        <w:gridCol w:w="413"/>
        <w:gridCol w:w="414"/>
        <w:gridCol w:w="1120"/>
        <w:gridCol w:w="564"/>
        <w:gridCol w:w="1282"/>
        <w:gridCol w:w="269"/>
        <w:gridCol w:w="915"/>
        <w:gridCol w:w="815"/>
        <w:gridCol w:w="297"/>
        <w:gridCol w:w="218"/>
        <w:gridCol w:w="346"/>
        <w:gridCol w:w="182"/>
        <w:gridCol w:w="733"/>
        <w:gridCol w:w="718"/>
        <w:gridCol w:w="236"/>
      </w:tblGrid>
      <w:tr w:rsidR="00AA6187" w:rsidRPr="00AA6187" w14:paraId="4FCCDD5C" w14:textId="77777777" w:rsidTr="00D77FBE">
        <w:trPr>
          <w:gridAfter w:val="1"/>
          <w:wAfter w:w="138" w:type="pct"/>
          <w:trHeight w:val="26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4376" w:type="pct"/>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D77FBE">
        <w:trPr>
          <w:gridAfter w:val="1"/>
          <w:wAfter w:w="138" w:type="pct"/>
          <w:trHeight w:val="564"/>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2435" w:type="pct"/>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1288" w:type="pct"/>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D77FBE" w:rsidRPr="00AA6187" w14:paraId="29B57128" w14:textId="77777777" w:rsidTr="00D77FBE">
        <w:trPr>
          <w:gridAfter w:val="1"/>
          <w:wAfter w:w="138" w:type="pct"/>
          <w:trHeight w:val="475"/>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D77FBE" w:rsidRPr="00AA6187" w14:paraId="55CF3A5B"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D77FBE" w:rsidRPr="00AA6187" w14:paraId="0B93509D"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D77FBE" w:rsidRPr="00AA6187" w14:paraId="44C808EA"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D77FBE">
        <w:trPr>
          <w:gridAfter w:val="1"/>
          <w:wAfter w:w="138" w:type="pct"/>
          <w:trHeight w:val="26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1940" w:type="pct"/>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D77FBE">
        <w:trPr>
          <w:gridAfter w:val="1"/>
          <w:wAfter w:w="138" w:type="pct"/>
          <w:trHeight w:val="267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2678" w:type="pct"/>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69A575F8"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新扶贫领字【2018】81号）要求，以及自治区分公司与自治区扶贫部门达成的合作意向，全力惠及和改善民生，凝心聚力脱贫攻坚，充分发挥保险助推</w:t>
            </w:r>
            <w:r w:rsidR="00EB6C69" w:rsidRPr="00EB6C69">
              <w:rPr>
                <w:rFonts w:ascii="宋体" w:hAnsi="宋体" w:cs="宋体" w:hint="eastAsia"/>
                <w:color w:val="000000"/>
                <w:kern w:val="0"/>
                <w:sz w:val="20"/>
                <w:szCs w:val="20"/>
              </w:rPr>
              <w:t>脱贫攻坚</w:t>
            </w:r>
            <w:r w:rsidRPr="00AA6187">
              <w:rPr>
                <w:rFonts w:ascii="宋体" w:hAnsi="宋体" w:cs="宋体" w:hint="eastAsia"/>
                <w:color w:val="000000"/>
                <w:kern w:val="0"/>
                <w:sz w:val="20"/>
                <w:szCs w:val="20"/>
              </w:rPr>
              <w:t>工作的效果体现中国人保险作为国有大型保险企业的社会责任，乙方制定了“政府扶贫救助保险方案”，包含见义勇义，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40" w:type="pct"/>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D77FBE" w:rsidRPr="00AA6187" w14:paraId="4E9F8A3E" w14:textId="77777777" w:rsidTr="00D77FBE">
        <w:trPr>
          <w:gridAfter w:val="1"/>
          <w:wAfter w:w="138"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一级指标</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年度指标值</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c>
          <w:tcPr>
            <w:tcW w:w="8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偏差原因分析及改进措施</w:t>
            </w:r>
          </w:p>
        </w:tc>
      </w:tr>
      <w:tr w:rsidR="00D77FBE" w:rsidRPr="00AA6187" w14:paraId="145B3264" w14:textId="77777777" w:rsidTr="00D77FBE">
        <w:trPr>
          <w:trHeight w:val="475"/>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851" w:type="pct"/>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D77FBE" w:rsidRPr="00AA6187" w14:paraId="78F46517" w14:textId="77777777" w:rsidTr="00D77FBE">
        <w:trPr>
          <w:trHeight w:val="39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D77FBE" w:rsidRPr="00AA6187" w14:paraId="727E9D5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D77FBE" w:rsidRPr="00AA6187" w14:paraId="7712B3E1"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D77FBE" w:rsidRPr="00AA6187" w14:paraId="0DC84158"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D77FBE" w:rsidRPr="00AA6187" w14:paraId="576C5C2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D77FBE" w:rsidRPr="00AA6187" w14:paraId="6EFC4A9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D77FBE" w:rsidRPr="00AA6187" w14:paraId="31C1507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D77FBE" w:rsidRPr="00AA6187" w14:paraId="015D010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D77FBE" w:rsidRPr="00AA6187" w14:paraId="0A8664D4"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脱贫成果巩固情况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D77FBE" w:rsidRPr="00AA6187" w14:paraId="2DA0B69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D77FBE" w:rsidRPr="00AA6187" w14:paraId="71C2771E"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D77FBE">
        <w:trPr>
          <w:trHeight w:val="267"/>
        </w:trPr>
        <w:tc>
          <w:tcPr>
            <w:tcW w:w="339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10" w:type="pct"/>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B17EDB7" w14:textId="0AADC46B" w:rsidR="00D77FBE" w:rsidRDefault="00C64A91" w:rsidP="00D77FB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授予中小企业合同金额、授予小微企业合同金额为0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48DABDBD" w14:textId="0B0105D7" w:rsidR="00D77FBE" w:rsidRPr="00C64A91" w:rsidRDefault="00D77FBE" w:rsidP="00D77FBE">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71629" w14:textId="77777777" w:rsidR="00D87CD6" w:rsidRDefault="00D87CD6">
      <w:r>
        <w:separator/>
      </w:r>
    </w:p>
  </w:endnote>
  <w:endnote w:type="continuationSeparator" w:id="0">
    <w:p w14:paraId="2365AF37" w14:textId="77777777" w:rsidR="00D87CD6" w:rsidRDefault="00D8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258C0" w14:textId="77777777" w:rsidR="00D87CD6" w:rsidRDefault="00D87CD6">
      <w:r>
        <w:separator/>
      </w:r>
    </w:p>
  </w:footnote>
  <w:footnote w:type="continuationSeparator" w:id="0">
    <w:p w14:paraId="0933B114" w14:textId="77777777" w:rsidR="00D87CD6" w:rsidRDefault="00D87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1600C0"/>
    <w:rsid w:val="001C30D9"/>
    <w:rsid w:val="001F3521"/>
    <w:rsid w:val="00213681"/>
    <w:rsid w:val="00213C59"/>
    <w:rsid w:val="00275258"/>
    <w:rsid w:val="002B3EDD"/>
    <w:rsid w:val="002C2658"/>
    <w:rsid w:val="003210CE"/>
    <w:rsid w:val="003B2905"/>
    <w:rsid w:val="00415CC3"/>
    <w:rsid w:val="0045190D"/>
    <w:rsid w:val="00453C0B"/>
    <w:rsid w:val="00471EDC"/>
    <w:rsid w:val="004A0E3A"/>
    <w:rsid w:val="005375C8"/>
    <w:rsid w:val="00563C48"/>
    <w:rsid w:val="00587735"/>
    <w:rsid w:val="005C1FD0"/>
    <w:rsid w:val="006150A3"/>
    <w:rsid w:val="00615163"/>
    <w:rsid w:val="00707D16"/>
    <w:rsid w:val="00790A07"/>
    <w:rsid w:val="007C0BC5"/>
    <w:rsid w:val="0084578B"/>
    <w:rsid w:val="008F2563"/>
    <w:rsid w:val="009347E2"/>
    <w:rsid w:val="00991DCE"/>
    <w:rsid w:val="009D26A7"/>
    <w:rsid w:val="00A47769"/>
    <w:rsid w:val="00AA6187"/>
    <w:rsid w:val="00B70D59"/>
    <w:rsid w:val="00BB21C2"/>
    <w:rsid w:val="00C3372C"/>
    <w:rsid w:val="00C4150E"/>
    <w:rsid w:val="00C62B8C"/>
    <w:rsid w:val="00C64A91"/>
    <w:rsid w:val="00D27261"/>
    <w:rsid w:val="00D61B30"/>
    <w:rsid w:val="00D77FBE"/>
    <w:rsid w:val="00D87CD6"/>
    <w:rsid w:val="00DD7FF2"/>
    <w:rsid w:val="00E16FEF"/>
    <w:rsid w:val="00EB6C69"/>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19630">
      <w:bodyDiv w:val="1"/>
      <w:marLeft w:val="0"/>
      <w:marRight w:val="0"/>
      <w:marTop w:val="0"/>
      <w:marBottom w:val="0"/>
      <w:divBdr>
        <w:top w:val="none" w:sz="0" w:space="0" w:color="auto"/>
        <w:left w:val="none" w:sz="0" w:space="0" w:color="auto"/>
        <w:bottom w:val="none" w:sz="0" w:space="0" w:color="auto"/>
        <w:right w:val="none" w:sz="0" w:space="0" w:color="auto"/>
      </w:divBdr>
    </w:div>
    <w:div w:id="470370848">
      <w:bodyDiv w:val="1"/>
      <w:marLeft w:val="0"/>
      <w:marRight w:val="0"/>
      <w:marTop w:val="0"/>
      <w:marBottom w:val="0"/>
      <w:divBdr>
        <w:top w:val="none" w:sz="0" w:space="0" w:color="auto"/>
        <w:left w:val="none" w:sz="0" w:space="0" w:color="auto"/>
        <w:bottom w:val="none" w:sz="0" w:space="0" w:color="auto"/>
        <w:right w:val="none" w:sz="0" w:space="0" w:color="auto"/>
      </w:divBdr>
    </w:div>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1538</Words>
  <Characters>8768</Characters>
  <Application>Microsoft Office Word</Application>
  <DocSecurity>0</DocSecurity>
  <Lines>73</Lines>
  <Paragraphs>20</Paragraphs>
  <ScaleCrop>false</ScaleCrop>
  <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12</cp:revision>
  <dcterms:created xsi:type="dcterms:W3CDTF">2014-10-29T12:08:00Z</dcterms:created>
  <dcterms:modified xsi:type="dcterms:W3CDTF">2024-09-12T09:58:00Z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